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276D" w14:textId="77777777" w:rsidR="00373C2A" w:rsidRPr="00373C2A" w:rsidRDefault="00373C2A" w:rsidP="007C0768">
      <w:pPr>
        <w:numPr>
          <w:ilvl w:val="0"/>
          <w:numId w:val="3"/>
        </w:numPr>
        <w:tabs>
          <w:tab w:val="clear" w:pos="288"/>
        </w:tabs>
        <w:spacing w:before="240"/>
        <w:ind w:left="357" w:hanging="357"/>
        <w:jc w:val="both"/>
        <w:textAlignment w:val="baseline"/>
        <w:rPr>
          <w:rFonts w:ascii="Arial" w:eastAsia="Arial" w:hAnsi="Arial"/>
          <w:sz w:val="22"/>
          <w:szCs w:val="22"/>
        </w:rPr>
      </w:pPr>
      <w:r w:rsidRPr="00373C2A">
        <w:rPr>
          <w:rFonts w:ascii="Arial" w:eastAsia="Arial" w:hAnsi="Arial"/>
          <w:sz w:val="22"/>
          <w:szCs w:val="22"/>
          <w:lang w:val="en-US"/>
        </w:rPr>
        <w:t>Queensland's rail manufacturing sector encompasses rollingstock manufacturing, maintenance and repair; rail infrastructure construction and maintenance; and operational systems technology supply chains.</w:t>
      </w:r>
    </w:p>
    <w:p w14:paraId="035E6CB9" w14:textId="77777777" w:rsidR="00373C2A" w:rsidRPr="00373C2A" w:rsidRDefault="00373C2A" w:rsidP="007C0768">
      <w:pPr>
        <w:numPr>
          <w:ilvl w:val="0"/>
          <w:numId w:val="3"/>
        </w:numPr>
        <w:tabs>
          <w:tab w:val="clear" w:pos="288"/>
        </w:tabs>
        <w:spacing w:before="240"/>
        <w:ind w:left="357" w:hanging="357"/>
        <w:jc w:val="both"/>
        <w:textAlignment w:val="baseline"/>
        <w:rPr>
          <w:rFonts w:ascii="Arial" w:eastAsia="Arial" w:hAnsi="Arial"/>
          <w:sz w:val="22"/>
          <w:szCs w:val="22"/>
        </w:rPr>
      </w:pPr>
      <w:r w:rsidRPr="00373C2A">
        <w:rPr>
          <w:rFonts w:ascii="Arial" w:eastAsia="Arial" w:hAnsi="Arial"/>
          <w:sz w:val="22"/>
          <w:szCs w:val="22"/>
          <w:lang w:val="en-US"/>
        </w:rPr>
        <w:t>The sector is a key supplier to both Queensland and interstate rail requirements and has capacity to build on emerging supply opportunities, including exports.</w:t>
      </w:r>
    </w:p>
    <w:p w14:paraId="587DACCD" w14:textId="77777777" w:rsidR="00373C2A" w:rsidRPr="00373C2A" w:rsidRDefault="00373C2A" w:rsidP="007C0768">
      <w:pPr>
        <w:numPr>
          <w:ilvl w:val="0"/>
          <w:numId w:val="3"/>
        </w:numPr>
        <w:tabs>
          <w:tab w:val="clear" w:pos="288"/>
        </w:tabs>
        <w:spacing w:before="240"/>
        <w:ind w:left="357" w:hanging="357"/>
        <w:jc w:val="both"/>
        <w:textAlignment w:val="baseline"/>
        <w:rPr>
          <w:rFonts w:ascii="Arial" w:eastAsia="Arial" w:hAnsi="Arial"/>
          <w:sz w:val="22"/>
          <w:szCs w:val="22"/>
        </w:rPr>
      </w:pPr>
      <w:r w:rsidRPr="00373C2A">
        <w:rPr>
          <w:rFonts w:ascii="Arial" w:eastAsia="Arial" w:hAnsi="Arial"/>
          <w:sz w:val="22"/>
          <w:szCs w:val="22"/>
          <w:lang w:val="en-US"/>
        </w:rPr>
        <w:t>The Rail Manufacturing Strategy for Queensland (the strategy) is an action within the Queensland Advanced Manufacturing 10-Year Roadmap and Action Plan.</w:t>
      </w:r>
    </w:p>
    <w:p w14:paraId="685B2C22" w14:textId="77777777" w:rsidR="00373C2A" w:rsidRPr="00373C2A" w:rsidRDefault="00373C2A" w:rsidP="007C0768">
      <w:pPr>
        <w:numPr>
          <w:ilvl w:val="0"/>
          <w:numId w:val="3"/>
        </w:numPr>
        <w:tabs>
          <w:tab w:val="clear" w:pos="288"/>
        </w:tabs>
        <w:spacing w:before="240"/>
        <w:ind w:left="357" w:hanging="357"/>
        <w:jc w:val="both"/>
        <w:textAlignment w:val="baseline"/>
        <w:rPr>
          <w:rFonts w:ascii="Arial" w:eastAsia="Arial" w:hAnsi="Arial"/>
          <w:sz w:val="22"/>
          <w:szCs w:val="22"/>
        </w:rPr>
      </w:pPr>
      <w:r w:rsidRPr="00373C2A">
        <w:rPr>
          <w:rFonts w:ascii="Arial" w:eastAsia="Arial" w:hAnsi="Arial"/>
          <w:spacing w:val="-4"/>
          <w:sz w:val="22"/>
          <w:szCs w:val="22"/>
          <w:lang w:val="en-US"/>
        </w:rPr>
        <w:t xml:space="preserve">The strategy aims to strengthen, transform and revitalise Queensland's rail </w:t>
      </w:r>
      <w:r w:rsidRPr="00373C2A">
        <w:rPr>
          <w:rFonts w:ascii="Arial" w:eastAsia="Arial" w:hAnsi="Arial"/>
          <w:sz w:val="22"/>
          <w:szCs w:val="22"/>
          <w:lang w:val="en-US"/>
        </w:rPr>
        <w:t>manufacturing sector into a sustainable, leading provider of rail manufacturing products and services with the capacity to capture a significant portion of the national rail market. There is a multibillion-dollar pipeline of rail infrastructure projects planned and under construction in Australia over the next 10 to 15 years.</w:t>
      </w:r>
    </w:p>
    <w:p w14:paraId="0CB8F144" w14:textId="77777777" w:rsidR="00373C2A" w:rsidRPr="00373C2A" w:rsidRDefault="00373C2A" w:rsidP="007C0768">
      <w:pPr>
        <w:numPr>
          <w:ilvl w:val="0"/>
          <w:numId w:val="3"/>
        </w:numPr>
        <w:tabs>
          <w:tab w:val="clear" w:pos="288"/>
        </w:tabs>
        <w:spacing w:before="240"/>
        <w:ind w:left="357" w:hanging="357"/>
        <w:jc w:val="both"/>
        <w:textAlignment w:val="baseline"/>
        <w:rPr>
          <w:rFonts w:ascii="Arial" w:eastAsia="Arial" w:hAnsi="Arial"/>
          <w:sz w:val="22"/>
          <w:szCs w:val="22"/>
        </w:rPr>
      </w:pPr>
      <w:r w:rsidRPr="00373C2A">
        <w:rPr>
          <w:rFonts w:ascii="Arial" w:eastAsia="Arial" w:hAnsi="Arial"/>
          <w:sz w:val="22"/>
          <w:szCs w:val="22"/>
          <w:lang w:val="en-US"/>
        </w:rPr>
        <w:t>The strategy was developed in consultation with industry. The strategy identifies four focus areas: developing a sustainable rail manufacturing sector; optimising local content; building on existing specialisations, capabilities and skills; and strengthening Queensland's rail manufacturing ecosystem to drive investment and exports.</w:t>
      </w:r>
    </w:p>
    <w:p w14:paraId="2E0C7A2C" w14:textId="77777777" w:rsidR="00373C2A" w:rsidRPr="00373C2A" w:rsidRDefault="00373C2A" w:rsidP="007C0768">
      <w:pPr>
        <w:numPr>
          <w:ilvl w:val="0"/>
          <w:numId w:val="3"/>
        </w:numPr>
        <w:tabs>
          <w:tab w:val="clear" w:pos="288"/>
        </w:tabs>
        <w:spacing w:before="240"/>
        <w:ind w:left="357" w:hanging="357"/>
        <w:jc w:val="both"/>
        <w:textAlignment w:val="baseline"/>
        <w:rPr>
          <w:rFonts w:ascii="Arial" w:eastAsia="Arial" w:hAnsi="Arial"/>
          <w:spacing w:val="4"/>
          <w:sz w:val="22"/>
          <w:szCs w:val="22"/>
          <w:u w:val="single"/>
        </w:rPr>
      </w:pPr>
      <w:r w:rsidRPr="00373C2A">
        <w:rPr>
          <w:rFonts w:ascii="Arial" w:eastAsia="Arial" w:hAnsi="Arial"/>
          <w:spacing w:val="4"/>
          <w:sz w:val="22"/>
          <w:szCs w:val="22"/>
          <w:u w:val="single"/>
          <w:lang w:val="en-US"/>
        </w:rPr>
        <w:t xml:space="preserve">Cabinet approved </w:t>
      </w:r>
      <w:r w:rsidRPr="00373C2A">
        <w:rPr>
          <w:rFonts w:ascii="Arial" w:eastAsia="Arial" w:hAnsi="Arial"/>
          <w:spacing w:val="4"/>
          <w:sz w:val="22"/>
          <w:szCs w:val="22"/>
          <w:lang w:val="en-US"/>
        </w:rPr>
        <w:t>the Rail Manufacturing Strategy for Queensland.</w:t>
      </w:r>
    </w:p>
    <w:p w14:paraId="2FB7B3DD" w14:textId="77777777" w:rsidR="00373C2A" w:rsidRPr="00373C2A" w:rsidRDefault="00373C2A" w:rsidP="007C0768">
      <w:pPr>
        <w:numPr>
          <w:ilvl w:val="0"/>
          <w:numId w:val="3"/>
        </w:numPr>
        <w:tabs>
          <w:tab w:val="clear" w:pos="288"/>
        </w:tabs>
        <w:spacing w:before="240"/>
        <w:ind w:left="357" w:hanging="357"/>
        <w:jc w:val="both"/>
        <w:textAlignment w:val="baseline"/>
        <w:rPr>
          <w:rFonts w:ascii="Arial" w:eastAsia="Arial" w:hAnsi="Arial"/>
          <w:sz w:val="22"/>
          <w:szCs w:val="22"/>
          <w:u w:val="single"/>
        </w:rPr>
      </w:pPr>
      <w:r w:rsidRPr="00373C2A">
        <w:rPr>
          <w:rFonts w:ascii="Arial" w:eastAsia="Arial" w:hAnsi="Arial"/>
          <w:sz w:val="22"/>
          <w:szCs w:val="22"/>
          <w:u w:val="single"/>
          <w:lang w:val="en-US"/>
        </w:rPr>
        <w:t>Cabinet approved</w:t>
      </w:r>
      <w:r w:rsidRPr="00373C2A">
        <w:rPr>
          <w:rFonts w:ascii="Arial" w:eastAsia="Arial" w:hAnsi="Arial"/>
          <w:sz w:val="22"/>
          <w:szCs w:val="22"/>
          <w:lang w:val="en-US"/>
        </w:rPr>
        <w:t xml:space="preserve"> the public release of the Rail Manufacturing Strategy for Queensland.</w:t>
      </w:r>
    </w:p>
    <w:p w14:paraId="357C02DF" w14:textId="77777777" w:rsidR="00373C2A" w:rsidRPr="00373C2A" w:rsidRDefault="00373C2A" w:rsidP="007C0768">
      <w:pPr>
        <w:numPr>
          <w:ilvl w:val="0"/>
          <w:numId w:val="3"/>
        </w:numPr>
        <w:tabs>
          <w:tab w:val="clear" w:pos="288"/>
        </w:tabs>
        <w:spacing w:before="360"/>
        <w:ind w:left="357" w:hanging="357"/>
        <w:jc w:val="both"/>
        <w:textAlignment w:val="baseline"/>
        <w:rPr>
          <w:rFonts w:ascii="Arial" w:eastAsia="Arial" w:hAnsi="Arial"/>
          <w:i/>
          <w:spacing w:val="8"/>
          <w:sz w:val="22"/>
          <w:szCs w:val="22"/>
          <w:u w:val="single"/>
        </w:rPr>
      </w:pPr>
      <w:r w:rsidRPr="00373C2A">
        <w:rPr>
          <w:rFonts w:ascii="Arial" w:eastAsia="Arial" w:hAnsi="Arial"/>
          <w:i/>
          <w:spacing w:val="8"/>
          <w:sz w:val="22"/>
          <w:szCs w:val="22"/>
          <w:u w:val="single"/>
          <w:lang w:val="en-US"/>
        </w:rPr>
        <w:t>Attachments</w:t>
      </w:r>
    </w:p>
    <w:p w14:paraId="7186F9D4" w14:textId="67E02B2D" w:rsidR="00373C2A" w:rsidRPr="00373C2A" w:rsidRDefault="003D29F8" w:rsidP="001E49DB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373C2A" w:rsidRPr="00FA24BC">
          <w:rPr>
            <w:rStyle w:val="Hyperlink"/>
            <w:rFonts w:ascii="Arial" w:eastAsia="Arial" w:hAnsi="Arial"/>
            <w:spacing w:val="3"/>
            <w:sz w:val="22"/>
            <w:szCs w:val="22"/>
            <w:lang w:val="en-US"/>
          </w:rPr>
          <w:t>Rail Manufacturing Strategy for Queensland</w:t>
        </w:r>
      </w:hyperlink>
    </w:p>
    <w:sectPr w:rsidR="00373C2A" w:rsidRPr="00373C2A" w:rsidSect="00546D7F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5F55" w14:textId="77777777" w:rsidR="00906C28" w:rsidRDefault="00906C28" w:rsidP="00D6589B">
      <w:r>
        <w:separator/>
      </w:r>
    </w:p>
  </w:endnote>
  <w:endnote w:type="continuationSeparator" w:id="0">
    <w:p w14:paraId="3B5243CB" w14:textId="77777777" w:rsidR="00906C28" w:rsidRDefault="00906C2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D5D1" w14:textId="77777777" w:rsidR="00906C28" w:rsidRDefault="00906C28" w:rsidP="00D6589B">
      <w:r>
        <w:separator/>
      </w:r>
    </w:p>
  </w:footnote>
  <w:footnote w:type="continuationSeparator" w:id="0">
    <w:p w14:paraId="1659DC06" w14:textId="77777777" w:rsidR="00906C28" w:rsidRDefault="00906C2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358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6AD9D8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D81BB3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73C2A">
      <w:rPr>
        <w:rFonts w:ascii="Arial" w:hAnsi="Arial" w:cs="Arial"/>
        <w:b/>
        <w:color w:val="auto"/>
        <w:sz w:val="22"/>
        <w:szCs w:val="22"/>
        <w:lang w:eastAsia="en-US"/>
      </w:rPr>
      <w:t>June 2020</w:t>
    </w:r>
  </w:p>
  <w:p w14:paraId="54F8A930" w14:textId="77777777" w:rsidR="00CB1501" w:rsidRDefault="00373C2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Rail Manufacturing Strategy for Queensland</w:t>
    </w:r>
  </w:p>
  <w:p w14:paraId="627F7FB6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</w:t>
    </w:r>
    <w:r w:rsidR="00373C2A">
      <w:rPr>
        <w:rFonts w:ascii="Arial" w:hAnsi="Arial" w:cs="Arial"/>
        <w:b/>
        <w:sz w:val="22"/>
        <w:szCs w:val="22"/>
        <w:u w:val="single"/>
      </w:rPr>
      <w:t>ster for Regional Development and Manufacturing</w:t>
    </w:r>
  </w:p>
  <w:p w14:paraId="50534AD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2E4"/>
    <w:multiLevelType w:val="multilevel"/>
    <w:tmpl w:val="0598020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i w:val="0"/>
        <w:iCs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BE7132"/>
    <w:multiLevelType w:val="hybridMultilevel"/>
    <w:tmpl w:val="AC386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E0"/>
    <w:rsid w:val="00022D2B"/>
    <w:rsid w:val="00080F8F"/>
    <w:rsid w:val="0010384C"/>
    <w:rsid w:val="00174117"/>
    <w:rsid w:val="001E49DB"/>
    <w:rsid w:val="00373C2A"/>
    <w:rsid w:val="003A3BDD"/>
    <w:rsid w:val="003D29F8"/>
    <w:rsid w:val="00472D57"/>
    <w:rsid w:val="00501C66"/>
    <w:rsid w:val="00546D7F"/>
    <w:rsid w:val="00550873"/>
    <w:rsid w:val="005C08FD"/>
    <w:rsid w:val="006D742E"/>
    <w:rsid w:val="007265D0"/>
    <w:rsid w:val="00732E22"/>
    <w:rsid w:val="00741C20"/>
    <w:rsid w:val="007C0768"/>
    <w:rsid w:val="007F44F4"/>
    <w:rsid w:val="00904077"/>
    <w:rsid w:val="00906C28"/>
    <w:rsid w:val="00937A4A"/>
    <w:rsid w:val="00AA3AF2"/>
    <w:rsid w:val="00AA4DE7"/>
    <w:rsid w:val="00B51C16"/>
    <w:rsid w:val="00B905A8"/>
    <w:rsid w:val="00C4582B"/>
    <w:rsid w:val="00C75E67"/>
    <w:rsid w:val="00CB1501"/>
    <w:rsid w:val="00CD7A50"/>
    <w:rsid w:val="00CF0D8A"/>
    <w:rsid w:val="00D6589B"/>
    <w:rsid w:val="00F45B99"/>
    <w:rsid w:val="00F77CE0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E1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B8992-3AB9-40D8-8116-A2A30B51C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0A753-093F-4792-9C87-2DAFAAF6B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2E129-7AA4-48FC-9192-B63D7A9E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60</TotalTime>
  <Pages>1</Pages>
  <Words>199</Words>
  <Characters>1287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1478</CharactersWithSpaces>
  <SharedDoc>false</SharedDoc>
  <HyperlinkBase>https://www.cabinet.qld.gov.au/documents/2020/Jun/RailMfgStrat/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2021-08-18T06:30:00Z</dcterms:created>
  <dcterms:modified xsi:type="dcterms:W3CDTF">2021-09-07T00:56:00Z</dcterms:modified>
  <cp:category>Rail,Infrastructure,Industry_Development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20210723090054655</vt:lpwstr>
  </property>
</Properties>
</file>